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章鱼云控登录面</w:t>
      </w:r>
    </w:p>
    <w:p>
      <w:r>
        <w:drawing>
          <wp:inline distT="0" distB="0" distL="114300" distR="114300">
            <wp:extent cx="8476615" cy="49434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661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云控重置密码</w:t>
      </w:r>
    </w:p>
    <w:p>
      <w:r>
        <w:drawing>
          <wp:inline distT="0" distB="0" distL="114300" distR="114300">
            <wp:extent cx="8850630" cy="48387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710" cy="514540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0630" cy="506539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5052695"/>
            <wp:effectExtent l="0" t="0" r="171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54655" cy="5272405"/>
            <wp:effectExtent l="0" t="0" r="171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3195" cy="5273040"/>
            <wp:effectExtent l="0" t="0" r="190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7640" cy="5269865"/>
            <wp:effectExtent l="0" t="0" r="165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03195" cy="5273040"/>
            <wp:effectExtent l="0" t="0" r="19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240" cy="5274310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8590" cy="5266055"/>
            <wp:effectExtent l="0" t="0" r="1651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25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2020-10-10T11:26:00Z</dcterms:created>
  <dc:creator>Administrator</dc:creator>
  <cp:lastModifiedBy>黄钦豪（办公一体化服务）</cp:lastModifiedBy>
  <dcterms:modified xsi:type="dcterms:W3CDTF">2020-10-10T11:47:08Z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